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40" w:lineRule="atLeast"/>
        <w:rPr>
          <w:rFonts w:ascii="黑体" w:hAnsi="黑体" w:eastAsia="仿宋_GB2312" w:cs="黑体"/>
          <w:b/>
          <w:spacing w:val="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附件：</w:t>
      </w:r>
    </w:p>
    <w:p>
      <w:pPr>
        <w:widowControl/>
        <w:snapToGrid w:val="0"/>
        <w:spacing w:line="440" w:lineRule="atLeast"/>
        <w:jc w:val="center"/>
        <w:rPr>
          <w:rFonts w:ascii="黑体" w:hAnsi="黑体" w:eastAsia="黑体" w:cs="黑体"/>
          <w:b/>
          <w:spacing w:val="2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spacing w:val="2"/>
          <w:kern w:val="0"/>
          <w:sz w:val="32"/>
          <w:szCs w:val="32"/>
        </w:rPr>
        <w:t>巢湖学院一流课程评价指标体系（试行）</w:t>
      </w:r>
    </w:p>
    <w:tbl>
      <w:tblPr>
        <w:tblStyle w:val="3"/>
        <w:tblW w:w="8405" w:type="dxa"/>
        <w:tblInd w:w="-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275"/>
        <w:gridCol w:w="60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102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028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观测点及描述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028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102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一、教师</w:t>
            </w:r>
          </w:p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资格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任课教师具有坚定的政治方向，良好的师德师风。所学或所从事学科专业应与所任教课程匹配。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态度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模范遵守教学相关制度和规定，具有教学担当，潜心教书育人，教学经验丰富，教学水平高，在推进课堂教学改革中投入精力大。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团队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课程团队结构合理，课程负责人积极组织、协调、沟通，互相学习，互相支持，共同提高,形成良好的课程团队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运行机制。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102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二、内容</w:t>
            </w:r>
          </w:p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思想性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教学内容符合人才培养目标及教学大纲要求，坚持立德树人，将思想政治教育内化为课程内容，弘扬社会主义核心价值观，体现课程思政育人宗旨。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科学性、先进性、创新性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将本学科、专业领域前沿知识和技术引入课堂教学，反映学科专业先进核心理论和成果，能及时更新并正确处理基础与前沿、经典与现代、理论与实践、先行与后续等关系。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挑战度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教学内容具有一定的广度、深度和学术性。能较好激发学生发挥潜能对所学知识进行融会贯通和拓展应用，培养创新性思维和批判性思维。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102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三、设计</w:t>
            </w:r>
          </w:p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 xml:space="preserve">  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高阶性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目标定位清晰、明确，符合课程教学大纲要求，体现本课程在人才培养目标中的地位与作用。教学环节设计合理，课程回顾、新课导入、内容讲授、作业布置等教学环节要素齐全，时间分配合理。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探究性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教学形式体现先进性、多样性和互动性，重视课程教学的研究性学习，充分体现以生为本的教育理念。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102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四、方法</w:t>
            </w:r>
          </w:p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 xml:space="preserve">  </w:t>
            </w:r>
          </w:p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教学方法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根据教学目标要求、课程内容及授课对象特点，选择一种先进、适合的教学方法，鼓励采用项目式、案例式及</w:t>
            </w:r>
            <w:r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  <w:t>翻转课堂</w:t>
            </w: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等多种教学方法。课堂教学注重师生互动，课堂气氛活跃。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教学手段</w:t>
            </w:r>
          </w:p>
        </w:tc>
        <w:tc>
          <w:tcPr>
            <w:tcW w:w="602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多媒体课件质量高，能积极使用现代教学手段（如学习通、雨课堂、蓝墨云班课等），有效调动学生学习积极性。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102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五、组织</w:t>
            </w:r>
          </w:p>
          <w:p>
            <w:pPr>
              <w:spacing w:line="240" w:lineRule="exact"/>
              <w:ind w:firstLine="180" w:firstLineChars="100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 xml:space="preserve">     </w:t>
            </w:r>
          </w:p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课堂管理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根据课堂教学内容，对学生进行合理分组。注重课堂教学组织与管理，学生听课认真。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课堂拓展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学生课外研习量适中，积极指导创新创业等课堂拓展学习，课后辅导答疑及时，形式多样，师生互动平台使用效果好。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作业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作业布置、批改及成绩记载规范，作业适量，批改认真，理论课应有课程论文，实践类课程应有课程设计，技能类课程学生应展现出高技能。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10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六、评价</w:t>
            </w:r>
          </w:p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考核评价方式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积极进行考核评价方式改革，采取科学多样的考核评价方法，全面客观公正评价学生学习质量和效果。创新考核形式，鼓励教师开展过程性考核、非标准答案考核等考核形式。过程考核要有考核依据。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102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七、效果</w:t>
            </w:r>
          </w:p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教学效果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教学环节安排合理,注重启发引导，授课重点突出、条理清楚、语言表达清晰，声音响亮，学生对课程教学表示满意和较满意的比例≥80%。教学工作得到授课班级学生和同行教师认可，学生评教结果良好。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教学提升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课程根据教学效果反馈，对教学方式、课程内容、考试、答疑等进行持续改进并不断提高。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2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八、建设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资源建设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教学材料完整，建有试题库（试卷库）。注重在线课程建设，课程资源丰富，积极建设和开发教材。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理论建设</w:t>
            </w:r>
          </w:p>
        </w:tc>
        <w:tc>
          <w:tcPr>
            <w:tcW w:w="6028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cs="宋体" w:asciiTheme="minorEastAsia" w:hAnsiTheme="minorEastAsia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18"/>
                <w:szCs w:val="18"/>
              </w:rPr>
              <w:t>注重对课程建设和课程教学改革进行理论研究，有三类及以上期刊公开发表的研究成果。</w:t>
            </w:r>
          </w:p>
        </w:tc>
      </w:tr>
    </w:tbl>
    <w:p>
      <w:pPr>
        <w:spacing w:line="440" w:lineRule="atLeast"/>
        <w:rPr>
          <w:rFonts w:ascii="仿宋_GB2312" w:hAnsi="仿宋_GB2312" w:eastAsia="仿宋_GB2312" w:cs="仿宋_GB2312"/>
          <w:sz w:val="18"/>
          <w:szCs w:val="18"/>
        </w:rPr>
      </w:pPr>
      <w:r>
        <w:rPr>
          <w:rFonts w:hint="eastAsia" w:ascii="仿宋_GB2312" w:hAnsi="仿宋_GB2312" w:eastAsia="仿宋_GB2312" w:cs="仿宋_GB2312"/>
          <w:sz w:val="18"/>
          <w:szCs w:val="18"/>
        </w:rPr>
        <w:t>注：各学院可根据不同课程类型，进一步制定具体操作性评价指标体系。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9918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681DA1"/>
    <w:rsid w:val="706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86180</dc:creator>
  <cp:lastModifiedBy>Smile1396061422</cp:lastModifiedBy>
  <dcterms:modified xsi:type="dcterms:W3CDTF">2019-06-12T02:31:07Z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